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124E6F" w:rsidRPr="00562BB0" w:rsidRDefault="00CA29C4" w:rsidP="00CA29C4">
      <w:pPr>
        <w:rPr>
          <w:color w:val="FF0000"/>
          <w:sz w:val="16"/>
        </w:rPr>
      </w:pPr>
      <w:r w:rsidRPr="00CA29C4">
        <w:rPr>
          <w:sz w:val="16"/>
        </w:rPr>
        <w:t>Rev:  0</w:t>
      </w:r>
      <w:r w:rsidR="00B738A5">
        <w:rPr>
          <w:sz w:val="16"/>
        </w:rPr>
        <w:t>6</w:t>
      </w:r>
      <w:r w:rsidR="00EC5EB3">
        <w:rPr>
          <w:sz w:val="16"/>
        </w:rPr>
        <w:t>.</w:t>
      </w:r>
      <w:r w:rsidR="001D3C06">
        <w:rPr>
          <w:sz w:val="16"/>
        </w:rPr>
        <w:t>2</w:t>
      </w:r>
      <w:r w:rsidR="00082812">
        <w:rPr>
          <w:sz w:val="16"/>
        </w:rPr>
        <w:t>5</w:t>
      </w:r>
      <w:r w:rsidR="005D7311">
        <w:rPr>
          <w:sz w:val="16"/>
        </w:rPr>
        <w:t>.</w:t>
      </w:r>
      <w:r w:rsidRPr="00CA29C4">
        <w:rPr>
          <w:sz w:val="16"/>
        </w:rPr>
        <w:t>201</w:t>
      </w:r>
      <w:r w:rsidR="00CB60F8">
        <w:rPr>
          <w:sz w:val="16"/>
        </w:rPr>
        <w:t>9</w:t>
      </w:r>
    </w:p>
    <w:p w:rsidR="00E8138D" w:rsidRDefault="00E8138D" w:rsidP="00253BD8">
      <w:pPr>
        <w:jc w:val="center"/>
        <w:rPr>
          <w:b/>
          <w:color w:val="FF0000"/>
        </w:rPr>
      </w:pPr>
    </w:p>
    <w:p w:rsidR="00E8138D" w:rsidRDefault="00E8138D" w:rsidP="00253BD8">
      <w:pPr>
        <w:jc w:val="center"/>
        <w:rPr>
          <w:b/>
          <w:color w:val="FF0000"/>
        </w:rPr>
      </w:pPr>
    </w:p>
    <w:p w:rsidR="009B145F" w:rsidRPr="00562BB0" w:rsidRDefault="001D3C06" w:rsidP="00253BD8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</w:t>
      </w:r>
    </w:p>
    <w:p w:rsidR="00B738A5" w:rsidRDefault="00B738A5" w:rsidP="00B738A5">
      <w:pPr>
        <w:jc w:val="center"/>
        <w:rPr>
          <w:b/>
          <w:bCs/>
        </w:rPr>
      </w:pPr>
      <w:r>
        <w:rPr>
          <w:b/>
          <w:bCs/>
        </w:rPr>
        <w:t>State Capitol Building</w:t>
      </w:r>
    </w:p>
    <w:p w:rsidR="00CB60F8" w:rsidRDefault="00B738A5" w:rsidP="00064DD9">
      <w:pPr>
        <w:jc w:val="center"/>
        <w:rPr>
          <w:b/>
          <w:bCs/>
        </w:rPr>
      </w:pPr>
      <w:r>
        <w:rPr>
          <w:b/>
          <w:bCs/>
        </w:rPr>
        <w:t>House Committee Room 6</w:t>
      </w:r>
    </w:p>
    <w:p w:rsidR="00B738A5" w:rsidRDefault="00B738A5" w:rsidP="00064DD9">
      <w:pPr>
        <w:jc w:val="center"/>
        <w:rPr>
          <w:b/>
          <w:bCs/>
        </w:rPr>
      </w:pPr>
      <w:r>
        <w:rPr>
          <w:b/>
          <w:bCs/>
        </w:rPr>
        <w:t>900 North Third Street</w:t>
      </w:r>
    </w:p>
    <w:p w:rsidR="00064DD9" w:rsidRPr="00064DD9" w:rsidRDefault="00064DD9" w:rsidP="00064DD9">
      <w:pPr>
        <w:jc w:val="center"/>
        <w:rPr>
          <w:b/>
        </w:rPr>
      </w:pPr>
      <w:r w:rsidRPr="00064DD9">
        <w:rPr>
          <w:b/>
          <w:bCs/>
        </w:rPr>
        <w:t>Baton Rouge, LA 70802</w:t>
      </w:r>
      <w:r w:rsidR="00B738A5">
        <w:rPr>
          <w:b/>
          <w:bCs/>
        </w:rPr>
        <w:t xml:space="preserve"> </w:t>
      </w:r>
    </w:p>
    <w:p w:rsidR="00FC1183" w:rsidRPr="00064DD9" w:rsidRDefault="00FC1183" w:rsidP="00FC1183">
      <w:pPr>
        <w:jc w:val="center"/>
        <w:rPr>
          <w:b/>
        </w:rPr>
      </w:pPr>
    </w:p>
    <w:p w:rsidR="00064DD9" w:rsidRPr="00064DD9" w:rsidRDefault="00B738A5" w:rsidP="00064DD9">
      <w:pPr>
        <w:jc w:val="center"/>
        <w:rPr>
          <w:b/>
        </w:rPr>
      </w:pPr>
      <w:r>
        <w:rPr>
          <w:b/>
          <w:bCs/>
        </w:rPr>
        <w:t>Wednesday</w:t>
      </w:r>
      <w:r w:rsidR="00CB60F8">
        <w:rPr>
          <w:b/>
          <w:bCs/>
        </w:rPr>
        <w:t xml:space="preserve">, </w:t>
      </w:r>
      <w:r>
        <w:rPr>
          <w:b/>
          <w:bCs/>
        </w:rPr>
        <w:t>June 26</w:t>
      </w:r>
      <w:r w:rsidR="00CB60F8">
        <w:rPr>
          <w:b/>
          <w:bCs/>
        </w:rPr>
        <w:t>, 2019</w:t>
      </w:r>
    </w:p>
    <w:p w:rsidR="008C7A23" w:rsidRDefault="00CB60F8" w:rsidP="00253BD8">
      <w:pPr>
        <w:jc w:val="center"/>
        <w:rPr>
          <w:b/>
        </w:rPr>
      </w:pPr>
      <w:r>
        <w:rPr>
          <w:b/>
        </w:rPr>
        <w:t>10</w:t>
      </w:r>
      <w:r w:rsidR="008C7A23">
        <w:rPr>
          <w:b/>
        </w:rPr>
        <w:t>:</w:t>
      </w:r>
      <w:r>
        <w:rPr>
          <w:b/>
        </w:rPr>
        <w:t>0</w:t>
      </w:r>
      <w:r w:rsidR="008C7A23">
        <w:rPr>
          <w:b/>
        </w:rPr>
        <w:t xml:space="preserve">0 </w:t>
      </w:r>
      <w:r w:rsidR="00064DD9">
        <w:rPr>
          <w:b/>
        </w:rPr>
        <w:t xml:space="preserve">A.M. – </w:t>
      </w:r>
      <w:r w:rsidR="00B738A5">
        <w:rPr>
          <w:b/>
        </w:rPr>
        <w:t>12:00 Noon</w:t>
      </w:r>
    </w:p>
    <w:p w:rsidR="001C6A06" w:rsidRPr="00A34E38" w:rsidRDefault="001C6A06" w:rsidP="00253BD8">
      <w:pPr>
        <w:jc w:val="center"/>
        <w:rPr>
          <w:b/>
        </w:rPr>
      </w:pP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Roll Call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Agenda</w:t>
      </w:r>
    </w:p>
    <w:p w:rsidR="00013291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Minutes</w:t>
      </w:r>
    </w:p>
    <w:p w:rsidR="00B854CD" w:rsidRDefault="00B854CD" w:rsidP="00B854CD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Geologic Issues – Chris McLindon</w:t>
      </w:r>
    </w:p>
    <w:p w:rsidR="00B854CD" w:rsidRDefault="00B854CD" w:rsidP="00B854CD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Fisheries Issues – Julie Falgout</w:t>
      </w:r>
    </w:p>
    <w:p w:rsidR="00CB60F8" w:rsidRDefault="00650A49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Levee Construction Standards</w:t>
      </w:r>
    </w:p>
    <w:p w:rsidR="00650A49" w:rsidRDefault="00650A49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Flood Insurance Issues</w:t>
      </w:r>
      <w:r w:rsidR="00893EFA">
        <w:t>, Dwayne Bourgeois</w:t>
      </w:r>
    </w:p>
    <w:p w:rsidR="00893EFA" w:rsidRDefault="00893EFA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2019 Legislation, Reggie Dupre</w:t>
      </w:r>
    </w:p>
    <w:p w:rsidR="00650A49" w:rsidRDefault="00082812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Watershed Initiative</w:t>
      </w:r>
    </w:p>
    <w:p w:rsidR="00F21D67" w:rsidRDefault="00F21D67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Public Comment</w:t>
      </w:r>
    </w:p>
    <w:p w:rsidR="00F21D67" w:rsidRDefault="00F21D67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Adjourn</w:t>
      </w:r>
    </w:p>
    <w:sectPr w:rsidR="00F21D67" w:rsidSect="00F7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41DF" w:rsidRPr="00BF41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BF41DF" w:rsidRPr="00BF41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8132C36A"/>
    <w:lvl w:ilvl="0" w:tplc="6E426E0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708F"/>
    <w:multiLevelType w:val="multilevel"/>
    <w:tmpl w:val="EA2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3250"/>
    <w:multiLevelType w:val="hybridMultilevel"/>
    <w:tmpl w:val="AD92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4D21C1"/>
    <w:multiLevelType w:val="hybridMultilevel"/>
    <w:tmpl w:val="21A0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91F19"/>
    <w:multiLevelType w:val="hybridMultilevel"/>
    <w:tmpl w:val="917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07F7D"/>
    <w:rsid w:val="00013291"/>
    <w:rsid w:val="000346DE"/>
    <w:rsid w:val="0005189F"/>
    <w:rsid w:val="00060F27"/>
    <w:rsid w:val="00063BC8"/>
    <w:rsid w:val="00064DD9"/>
    <w:rsid w:val="00065098"/>
    <w:rsid w:val="00082812"/>
    <w:rsid w:val="000A7B89"/>
    <w:rsid w:val="000C0ABF"/>
    <w:rsid w:val="000C1C1F"/>
    <w:rsid w:val="000D228B"/>
    <w:rsid w:val="000E1587"/>
    <w:rsid w:val="00100D7F"/>
    <w:rsid w:val="001017CA"/>
    <w:rsid w:val="00124E6F"/>
    <w:rsid w:val="001267A4"/>
    <w:rsid w:val="00173E8A"/>
    <w:rsid w:val="00180B17"/>
    <w:rsid w:val="00184AF4"/>
    <w:rsid w:val="001C6A06"/>
    <w:rsid w:val="001D3C06"/>
    <w:rsid w:val="001E5455"/>
    <w:rsid w:val="001F43E6"/>
    <w:rsid w:val="00216211"/>
    <w:rsid w:val="0023135E"/>
    <w:rsid w:val="00233FC0"/>
    <w:rsid w:val="00252013"/>
    <w:rsid w:val="00253BD8"/>
    <w:rsid w:val="00273235"/>
    <w:rsid w:val="00273ADF"/>
    <w:rsid w:val="002842AB"/>
    <w:rsid w:val="002D064B"/>
    <w:rsid w:val="002F4A54"/>
    <w:rsid w:val="00311CCD"/>
    <w:rsid w:val="0032490D"/>
    <w:rsid w:val="0032605A"/>
    <w:rsid w:val="003402D5"/>
    <w:rsid w:val="00344A1D"/>
    <w:rsid w:val="00373811"/>
    <w:rsid w:val="00380A17"/>
    <w:rsid w:val="00396AE3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62BB0"/>
    <w:rsid w:val="00575B62"/>
    <w:rsid w:val="0059356B"/>
    <w:rsid w:val="005A25C1"/>
    <w:rsid w:val="005D7311"/>
    <w:rsid w:val="00611790"/>
    <w:rsid w:val="00614DD1"/>
    <w:rsid w:val="00650A49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E1F31"/>
    <w:rsid w:val="00852452"/>
    <w:rsid w:val="00854963"/>
    <w:rsid w:val="00893ED8"/>
    <w:rsid w:val="00893EFA"/>
    <w:rsid w:val="008A03B8"/>
    <w:rsid w:val="008A584E"/>
    <w:rsid w:val="008B3152"/>
    <w:rsid w:val="008C7A23"/>
    <w:rsid w:val="008F040E"/>
    <w:rsid w:val="008F582E"/>
    <w:rsid w:val="009222D7"/>
    <w:rsid w:val="009342CA"/>
    <w:rsid w:val="0093451F"/>
    <w:rsid w:val="00943723"/>
    <w:rsid w:val="00952C81"/>
    <w:rsid w:val="00971CF4"/>
    <w:rsid w:val="00973000"/>
    <w:rsid w:val="009805A7"/>
    <w:rsid w:val="009819B5"/>
    <w:rsid w:val="00991B9B"/>
    <w:rsid w:val="00992A6D"/>
    <w:rsid w:val="009A3F61"/>
    <w:rsid w:val="009B145F"/>
    <w:rsid w:val="009C41C4"/>
    <w:rsid w:val="009E20A0"/>
    <w:rsid w:val="009E2D68"/>
    <w:rsid w:val="00A07D33"/>
    <w:rsid w:val="00A135B2"/>
    <w:rsid w:val="00A34E38"/>
    <w:rsid w:val="00A50E6E"/>
    <w:rsid w:val="00A51C52"/>
    <w:rsid w:val="00AB39DD"/>
    <w:rsid w:val="00B15287"/>
    <w:rsid w:val="00B15F19"/>
    <w:rsid w:val="00B368E4"/>
    <w:rsid w:val="00B47BAD"/>
    <w:rsid w:val="00B52ABA"/>
    <w:rsid w:val="00B713FA"/>
    <w:rsid w:val="00B738A5"/>
    <w:rsid w:val="00B854CD"/>
    <w:rsid w:val="00B927B8"/>
    <w:rsid w:val="00BC412E"/>
    <w:rsid w:val="00BD7D69"/>
    <w:rsid w:val="00BE18C4"/>
    <w:rsid w:val="00BF41DF"/>
    <w:rsid w:val="00C02C9D"/>
    <w:rsid w:val="00C1627F"/>
    <w:rsid w:val="00C21851"/>
    <w:rsid w:val="00C53F44"/>
    <w:rsid w:val="00C63AC5"/>
    <w:rsid w:val="00C70FDF"/>
    <w:rsid w:val="00C71E85"/>
    <w:rsid w:val="00C746AE"/>
    <w:rsid w:val="00C84EA1"/>
    <w:rsid w:val="00C90316"/>
    <w:rsid w:val="00C921EB"/>
    <w:rsid w:val="00CA18B3"/>
    <w:rsid w:val="00CA29C4"/>
    <w:rsid w:val="00CB60F8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DE0B16"/>
    <w:rsid w:val="00E1760B"/>
    <w:rsid w:val="00E8138D"/>
    <w:rsid w:val="00E866E6"/>
    <w:rsid w:val="00E87C01"/>
    <w:rsid w:val="00EC4EE1"/>
    <w:rsid w:val="00EC5EB3"/>
    <w:rsid w:val="00EE72D9"/>
    <w:rsid w:val="00F14648"/>
    <w:rsid w:val="00F21D67"/>
    <w:rsid w:val="00F77F83"/>
    <w:rsid w:val="00F9434D"/>
    <w:rsid w:val="00FA13DD"/>
    <w:rsid w:val="00FC1183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4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D2EF-39C6-42B6-A4F0-AEC288B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9</cp:revision>
  <cp:lastPrinted>2019-06-13T19:42:00Z</cp:lastPrinted>
  <dcterms:created xsi:type="dcterms:W3CDTF">2019-06-03T21:04:00Z</dcterms:created>
  <dcterms:modified xsi:type="dcterms:W3CDTF">2019-06-25T12:55:00Z</dcterms:modified>
</cp:coreProperties>
</file>